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1E" w:rsidRDefault="00091B1E" w:rsidP="00BD5D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5AAA" w:rsidRPr="005B5AAA" w:rsidRDefault="005B5AAA" w:rsidP="005B5AAA">
      <w:pPr>
        <w:shd w:val="clear" w:color="auto" w:fill="FFFFFF"/>
        <w:spacing w:before="63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Положение</w:t>
      </w:r>
    </w:p>
    <w:p w:rsidR="005B5AAA" w:rsidRPr="005B5AAA" w:rsidRDefault="005B5AAA" w:rsidP="005B5AA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B5AA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 xml:space="preserve">о </w:t>
      </w:r>
      <w:r w:rsidRPr="005B5AA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смотре - конкурса на звание «Лучший уполномоченный по охране труда </w:t>
      </w:r>
    </w:p>
    <w:p w:rsidR="005B5AAA" w:rsidRPr="005B5AAA" w:rsidRDefault="005B5AAA" w:rsidP="005B5AA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B5AA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Профсоюза «Профалмаз» 202</w:t>
      </w:r>
      <w:r w:rsidR="00807203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4</w:t>
      </w:r>
      <w:r w:rsidRPr="005B5AAA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</w:p>
    <w:p w:rsidR="005B5AAA" w:rsidRPr="005B5AAA" w:rsidRDefault="005B5AAA" w:rsidP="005B5AAA">
      <w:pPr>
        <w:pStyle w:val="a3"/>
        <w:shd w:val="clear" w:color="auto" w:fill="FFFFFF"/>
        <w:spacing w:before="370" w:after="240"/>
        <w:ind w:left="709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</w:pPr>
      <w:r w:rsidRPr="005B5AA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  <w:lang w:val="en-US"/>
        </w:rPr>
        <w:t>I</w:t>
      </w:r>
      <w:r w:rsidRPr="005B5AA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  <w:u w:val="single"/>
        </w:rPr>
        <w:t>. Общие положения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z w:val="24"/>
          <w:szCs w:val="24"/>
        </w:rPr>
        <w:t xml:space="preserve">1.1 Настоящее Положение определяет порядок и организацию </w:t>
      </w:r>
      <w:r w:rsidRPr="005B5A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проведения смотра-конкурса на звание «Лучший </w:t>
      </w:r>
      <w:r w:rsidRPr="005B5A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уполномоченный по охране труда Профсоюза «Профалмаз»» 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1.2. Смотр-конкурс проводится </w:t>
      </w:r>
      <w:r w:rsidRPr="005B5AA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 01 января 202</w:t>
      </w:r>
      <w:r w:rsidR="008072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4</w:t>
      </w:r>
      <w:r w:rsidRPr="005B5AA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г. по 2</w:t>
      </w:r>
      <w:r w:rsidR="003419A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5</w:t>
      </w:r>
      <w:r w:rsidRPr="005B5AA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октября 202</w:t>
      </w:r>
      <w:r w:rsidR="00807203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4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г. 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Итоги смотра-конкурса на звание «Лучший уполномоченный по 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охране труда Профсоюза» подводятся на заседании Исполкома в ноябре 202</w:t>
      </w:r>
      <w:r w:rsidR="00807203">
        <w:rPr>
          <w:rFonts w:ascii="Times New Roman" w:hAnsi="Times New Roman" w:cs="Times New Roman"/>
          <w:color w:val="000000"/>
          <w:spacing w:val="-4"/>
          <w:sz w:val="24"/>
          <w:szCs w:val="24"/>
        </w:rPr>
        <w:t>4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г. 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5"/>
          <w:sz w:val="24"/>
          <w:szCs w:val="24"/>
        </w:rPr>
        <w:t>1.3. Смотр-конкурс на звание: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>«Лучший уполномоченный по охране труда Профсоюза» проводится среди уполномоченных лиц по охране труда первичных профсоюзных организаций Профсоюза «Профалмаз».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z w:val="24"/>
          <w:szCs w:val="24"/>
        </w:rPr>
        <w:t xml:space="preserve">1.4. Смотр-конкурс проводится </w:t>
      </w:r>
      <w:r w:rsidRPr="005B5A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два этапа: 1 этап среди ППО, 2 этап среди Профсоюза «Профалмаз», </w:t>
      </w:r>
      <w:r w:rsidRPr="005B5AAA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проделанной работы уполномоченного лица </w:t>
      </w:r>
      <w:r w:rsidRPr="005B5AA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 охране труда за </w:t>
      </w:r>
      <w:r w:rsidRPr="005B5AA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период с 01.01.202</w:t>
      </w:r>
      <w:r w:rsidR="0080720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4</w:t>
      </w:r>
      <w:r w:rsidRPr="005B5AA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по 2</w:t>
      </w:r>
      <w:r w:rsidR="003419AB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5</w:t>
      </w:r>
      <w:r w:rsidRPr="005B5AA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.10.202</w:t>
      </w:r>
      <w:r w:rsidR="00807203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4</w:t>
      </w:r>
      <w:r w:rsidRPr="005B5AAA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г</w:t>
      </w:r>
      <w:r w:rsidRPr="005B5AA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5B5AAA" w:rsidRPr="005B5AAA" w:rsidRDefault="005B5AAA" w:rsidP="005B5AAA">
      <w:pPr>
        <w:shd w:val="clear" w:color="auto" w:fill="FFFFFF"/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</w:pPr>
      <w:r w:rsidRPr="005B5AAA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t xml:space="preserve">II. </w:t>
      </w:r>
      <w:r w:rsidRPr="005B5AA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>Цели и задачи смотра-конкурса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5AAA">
        <w:rPr>
          <w:rFonts w:ascii="Times New Roman" w:hAnsi="Times New Roman" w:cs="Times New Roman"/>
          <w:bCs/>
          <w:iCs/>
          <w:color w:val="000000"/>
          <w:spacing w:val="4"/>
          <w:sz w:val="24"/>
          <w:szCs w:val="24"/>
        </w:rPr>
        <w:t xml:space="preserve">2.1. Основные цели </w:t>
      </w:r>
      <w:r w:rsidRPr="005B5AAA">
        <w:rPr>
          <w:rFonts w:ascii="Times New Roman" w:hAnsi="Times New Roman" w:cs="Times New Roman"/>
          <w:color w:val="000000"/>
          <w:spacing w:val="4"/>
          <w:sz w:val="24"/>
          <w:szCs w:val="24"/>
        </w:rPr>
        <w:t>смотра-конкурса: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5AAA">
        <w:rPr>
          <w:rFonts w:ascii="Times New Roman" w:hAnsi="Times New Roman" w:cs="Times New Roman"/>
          <w:sz w:val="24"/>
          <w:szCs w:val="24"/>
        </w:rPr>
        <w:t>- в целях повышения эффективности осуществления общественного контроля за состоянием охраны труда в структурных подразделениях АК "АЛРОСА" (ПАО), улучшения условий и охраны труда трудящихся, предупреждения производственного травматизма и профессиональных заболеваний, безусловного соблюдения всеми участниками трудового процесса требований законодательства, норм, правил и инструкций по охране труда, улучшения культуры производства и трудовой дисциплины на предприятиях;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вовлечение профсоюзного актива в работу уполномоченных лиц для осуществления защитных функций в сфере охраны труда; 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укрепление авторитета и роли уполномоченных по охране труда; 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повышение уровня знаний законодательных и иных нормативных правовых актов, а также практических навыков по охране труда. 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2.2. 3адачи </w:t>
      </w:r>
      <w:r w:rsidRPr="005B5AAA">
        <w:rPr>
          <w:rFonts w:ascii="Times New Roman" w:hAnsi="Times New Roman" w:cs="Times New Roman"/>
          <w:color w:val="000000"/>
          <w:spacing w:val="-2"/>
          <w:sz w:val="24"/>
          <w:szCs w:val="24"/>
        </w:rPr>
        <w:t>смотра-конкурса:</w:t>
      </w:r>
    </w:p>
    <w:p w:rsidR="005B5AAA" w:rsidRPr="005B5AAA" w:rsidRDefault="005B5AAA" w:rsidP="005B5AAA">
      <w:pPr>
        <w:shd w:val="clear" w:color="auto" w:fill="FFFFFF"/>
        <w:tabs>
          <w:tab w:val="left" w:pos="96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B5A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>выявление лучших уполномоченных лиц по охране труда первичных профсоюзных организаций Профсоюза «Профалмаз»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>;</w:t>
      </w:r>
    </w:p>
    <w:p w:rsidR="005B5AAA" w:rsidRPr="005B5AAA" w:rsidRDefault="005B5AAA" w:rsidP="005B5AAA">
      <w:pPr>
        <w:shd w:val="clear" w:color="auto" w:fill="FFFFFF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B5AA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обобщение    опыта   работы    уполномоченных    </w:t>
      </w:r>
      <w:r w:rsidRPr="005B5AAA">
        <w:rPr>
          <w:rFonts w:ascii="Times New Roman" w:hAnsi="Times New Roman" w:cs="Times New Roman"/>
          <w:color w:val="000000"/>
          <w:spacing w:val="1"/>
          <w:sz w:val="24"/>
          <w:szCs w:val="24"/>
        </w:rPr>
        <w:t>в целях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Pr="005B5AAA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совершенствования общественного контроля и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повышение эффективности их работы при реализации защиты прав работников на здоровые и безопасные условия труда на рабочих местах;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>- внедрение практических методов для определения правильных действий при внештатных ситуациях.</w:t>
      </w:r>
    </w:p>
    <w:p w:rsidR="005B5AAA" w:rsidRPr="005B5AAA" w:rsidRDefault="005B5AAA" w:rsidP="005B5AAA">
      <w:pPr>
        <w:shd w:val="clear" w:color="auto" w:fill="FFFFFF"/>
        <w:spacing w:before="240"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</w:pPr>
      <w:r w:rsidRPr="005B5AAA">
        <w:rPr>
          <w:rFonts w:ascii="Times New Roman" w:hAnsi="Times New Roman" w:cs="Times New Roman"/>
          <w:b/>
          <w:bCs/>
          <w:color w:val="000000"/>
          <w:spacing w:val="26"/>
          <w:sz w:val="24"/>
          <w:szCs w:val="24"/>
          <w:u w:val="single"/>
        </w:rPr>
        <w:t>III.</w:t>
      </w:r>
      <w:r w:rsidRPr="005B5AA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Pr="005B5AA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Порядок проведения смотра-конкурса 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 xml:space="preserve">3.1. </w:t>
      </w:r>
      <w:r w:rsidRPr="005B5A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Смотр-конкурс проводится в </w:t>
      </w:r>
      <w:r w:rsidRPr="005B5AAA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два этапа: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5AAA">
        <w:rPr>
          <w:rFonts w:ascii="Times New Roman" w:hAnsi="Times New Roman" w:cs="Times New Roman"/>
          <w:b/>
          <w:bCs/>
          <w:iCs/>
          <w:color w:val="000000"/>
          <w:spacing w:val="-5"/>
          <w:sz w:val="24"/>
          <w:szCs w:val="24"/>
        </w:rPr>
        <w:t>Первый этап:</w:t>
      </w:r>
      <w:r w:rsidRPr="005B5AAA">
        <w:rPr>
          <w:rFonts w:ascii="Times New Roman" w:hAnsi="Times New Roman" w:cs="Times New Roman"/>
          <w:bCs/>
          <w:iCs/>
          <w:color w:val="000000"/>
          <w:spacing w:val="-5"/>
          <w:sz w:val="24"/>
          <w:szCs w:val="24"/>
        </w:rPr>
        <w:t xml:space="preserve"> Смотр</w:t>
      </w:r>
      <w:r w:rsidRPr="005B5A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-конкурс проводится </w:t>
      </w:r>
      <w:r w:rsidRPr="005B5AAA">
        <w:rPr>
          <w:rFonts w:ascii="Times New Roman" w:hAnsi="Times New Roman" w:cs="Times New Roman"/>
          <w:b/>
          <w:i/>
          <w:iCs/>
          <w:color w:val="000000"/>
          <w:spacing w:val="-4"/>
          <w:sz w:val="24"/>
          <w:szCs w:val="24"/>
        </w:rPr>
        <w:t>внутри первичных профсоюзных организаций Профсоюза «Профалмаз»</w:t>
      </w:r>
      <w:r w:rsidRPr="005B5AA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, </w:t>
      </w:r>
      <w:r w:rsidRPr="005B5AAA"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  <w:t>в ходе которого</w:t>
      </w:r>
      <w:r w:rsidRPr="005B5AA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определяется лучший 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уполномоченный по охране труда первичной профсоюзной организации по итогам основных показателей работы (Таблица 2). И определяются не более трех кандидатов, набравших максимальное количество баллов по итоговым показателям для представления на следующий этап. Председатели ППО 2</w:t>
      </w:r>
      <w:r w:rsidR="003419AB">
        <w:rPr>
          <w:rFonts w:ascii="Times New Roman" w:hAnsi="Times New Roman" w:cs="Times New Roman"/>
          <w:color w:val="000000"/>
          <w:spacing w:val="-3"/>
          <w:sz w:val="24"/>
          <w:szCs w:val="24"/>
        </w:rPr>
        <w:t>5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октября 202</w:t>
      </w:r>
      <w:r w:rsidR="003419AB"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года заполненные таблицы основных показателей своих лучших кандидатов направляют техническому инспектору труда Профсоюза «Профалмаз».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5B5AA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>Второй этап: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Смотр-конкурс Профсоюза «Профалмаз» проводится </w:t>
      </w:r>
      <w:r w:rsidRPr="005B5AAA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на основании представленных материалов по итогам основных показателей 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первичных профсоюзных организаций. По максимальному количеству набранных баллов выявляются три призовых места </w:t>
      </w:r>
      <w:r w:rsidRPr="005B5AA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«Лучший уполномоченный охране труда Профсоюза «Профалмаз» 202</w:t>
      </w:r>
      <w:r w:rsidR="00C974F4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4</w:t>
      </w:r>
      <w:r w:rsidRPr="005B5AAA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».</w:t>
      </w:r>
    </w:p>
    <w:p w:rsidR="005B5AAA" w:rsidRP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5B5AAA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3.2. Занявшие призовые места во втором этапе получают возможность участия в республиканском конкурсе ФП РС(Я).</w:t>
      </w:r>
    </w:p>
    <w:p w:rsidR="005B5AAA" w:rsidRPr="005B5AAA" w:rsidRDefault="005B5AAA" w:rsidP="005B5AAA">
      <w:pPr>
        <w:shd w:val="clear" w:color="auto" w:fill="FFFFFF"/>
        <w:spacing w:before="240" w:after="240" w:line="322" w:lineRule="exact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</w:pPr>
      <w:r w:rsidRPr="005B5AAA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IV. Условия проведения смотра-конкурса</w:t>
      </w:r>
    </w:p>
    <w:p w:rsidR="005B5AAA" w:rsidRPr="005B5AAA" w:rsidRDefault="005B5AAA" w:rsidP="005B5AAA">
      <w:pPr>
        <w:shd w:val="clear" w:color="auto" w:fill="FFFFFF"/>
        <w:spacing w:before="5" w:line="322" w:lineRule="exact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4.1. Для организации, проведения и подведения итогов </w:t>
      </w:r>
      <w:r w:rsidRPr="005B5AAA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создаются 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(формируются) </w:t>
      </w:r>
      <w:r w:rsidRPr="005B5AAA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конкурсные комиссии, </w:t>
      </w:r>
      <w:r w:rsidRPr="005B5A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количественный состав, права и обязанности которых определяются решением 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первичной профсоюзной организации Профсоюза «Профалмаз». В своей работе комиссии руководствуются настоящим Положением.</w:t>
      </w:r>
    </w:p>
    <w:p w:rsidR="005B5AAA" w:rsidRPr="005B5AAA" w:rsidRDefault="005B5AAA" w:rsidP="005B5AAA">
      <w:pPr>
        <w:shd w:val="clear" w:color="auto" w:fill="FFFFFF"/>
        <w:spacing w:before="5" w:line="322" w:lineRule="exact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4.2. В смотре-конкурсе могут принимать участие уполномоченные </w:t>
      </w:r>
      <w:r w:rsidRPr="005B5AAA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цехов и участков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прошедшие обучение в </w:t>
      </w:r>
      <w:r w:rsidR="00B42B30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Корпоративном университете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АК "АЛРОСА"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 которых за отчетный период </w:t>
      </w:r>
      <w:r w:rsidRPr="005B5A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проведения смотра-конкурса отсутствовали случаи группового, смертельного (за исключением случаев, связанных с общим заболеванием) и 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>тяжелого травматизма среди работающих.</w:t>
      </w:r>
    </w:p>
    <w:p w:rsidR="005B5AAA" w:rsidRPr="005B5AAA" w:rsidRDefault="005B5AAA" w:rsidP="005B5AAA">
      <w:pPr>
        <w:shd w:val="clear" w:color="auto" w:fill="FFFFFF"/>
        <w:spacing w:before="5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>4.3. В смотре-конкурсе допускаются уполномоченные по охране труда выполнившие минимальный план участия и предоставившие информация в срок (ежемесячно), согласно приложения к конкурсу (Таблица 1).</w:t>
      </w:r>
    </w:p>
    <w:p w:rsidR="005B5AAA" w:rsidRP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>4.4. Победителями смотра-конкурса признаются уполномоченные</w:t>
      </w:r>
      <w:r w:rsidRPr="005B5A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добившиеся наилучших результатов работы по итогам основных показателей 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>(Таблица 2).</w:t>
      </w:r>
    </w:p>
    <w:p w:rsidR="005B5AAA" w:rsidRP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4.5. </w:t>
      </w:r>
      <w:r w:rsidRPr="005B5A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Ход проведения смотра-конкурса, его итоги освещаются в информационных материалах 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Профсоюза «Профалмаз», а также в</w:t>
      </w:r>
      <w:r w:rsidRPr="005B5A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средствах массовой информации.</w:t>
      </w:r>
    </w:p>
    <w:p w:rsidR="005B5AAA" w:rsidRP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B5AAA" w:rsidRPr="005B5AAA" w:rsidRDefault="005B5AAA" w:rsidP="005B5AAA">
      <w:pPr>
        <w:shd w:val="clear" w:color="auto" w:fill="FFFFFF"/>
        <w:spacing w:after="24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</w:pPr>
      <w:r w:rsidRPr="005B5AAA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  <w:u w:val="single"/>
        </w:rPr>
        <w:t>V. Подведение итогов смотра-конкурса</w:t>
      </w:r>
    </w:p>
    <w:p w:rsidR="005B5AAA" w:rsidRP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B5AAA">
        <w:rPr>
          <w:rFonts w:ascii="Times New Roman" w:hAnsi="Times New Roman" w:cs="Times New Roman"/>
          <w:bCs/>
          <w:iCs/>
          <w:color w:val="000000"/>
          <w:spacing w:val="-3"/>
          <w:sz w:val="24"/>
          <w:szCs w:val="24"/>
        </w:rPr>
        <w:t>5.1.</w:t>
      </w:r>
      <w:r w:rsidRPr="005B5AAA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 xml:space="preserve"> Итоги первого этапа 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подводит конкурсная комиссия первичной профсоюзной организации Профсоюза «Профалмаз». </w:t>
      </w:r>
    </w:p>
    <w:p w:rsidR="005B5AAA" w:rsidRPr="005B5AAA" w:rsidRDefault="005B5AAA" w:rsidP="005B5AAA">
      <w:pPr>
        <w:shd w:val="clear" w:color="auto" w:fill="FFFFFF"/>
        <w:spacing w:before="5"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итогам первого этапа первичные профсоюзные организации представляют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B5AAA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техническому инспектору труда Профсоюза «Профалмаз» в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срок до </w:t>
      </w:r>
      <w:r w:rsidRPr="005B5AAA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2</w:t>
      </w:r>
      <w:r w:rsidR="003419A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5</w:t>
      </w:r>
      <w:r w:rsidRPr="005B5AAA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октября 202</w:t>
      </w:r>
      <w:r w:rsidR="003419A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4</w:t>
      </w:r>
      <w:r w:rsidRPr="005B5AAA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г. 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>следующие материалы:</w:t>
      </w:r>
    </w:p>
    <w:p w:rsidR="005B5AAA" w:rsidRP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>- постановление профкома первичной профсоюзной организации о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выдвижении в качестве кандидатов на присвоение звания 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>«Лучший уполномоченный по охране труда Профсоюза»;</w:t>
      </w:r>
    </w:p>
    <w:p w:rsidR="005B5AAA" w:rsidRP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- таблицу основных показателей работы уполномоченного по 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>охране труда профкома (Таблица 2);</w:t>
      </w:r>
    </w:p>
    <w:p w:rsidR="005B5AAA" w:rsidRP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>- скан-копии (фотографии) ежеквартальных отчетов и учета представлений из журнала уполномоченного, который представлен на конкурс.</w:t>
      </w:r>
    </w:p>
    <w:p w:rsid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  <w:r w:rsidRPr="005B5AAA">
        <w:rPr>
          <w:rFonts w:ascii="Times New Roman" w:hAnsi="Times New Roman" w:cs="Times New Roman"/>
          <w:bCs/>
          <w:iCs/>
          <w:color w:val="000000"/>
          <w:spacing w:val="-1"/>
          <w:sz w:val="24"/>
          <w:szCs w:val="24"/>
        </w:rPr>
        <w:t>5.2.</w:t>
      </w:r>
      <w:r w:rsidRPr="005B5AAA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Итоги смотра-конкурса </w:t>
      </w:r>
      <w:r w:rsidRPr="005B5A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подводит оргкомитет Профсоюза «Профалмаз» по </w:t>
      </w:r>
      <w:r w:rsidRPr="005B5AAA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набранным баллам основных показателей работы и проверки предоставления информации минимального плана участия, оргкомитет </w:t>
      </w:r>
      <w:r w:rsidRPr="005B5AA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определяет кандидатов на призовые места и 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срок до </w:t>
      </w:r>
      <w:r w:rsidR="003419A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8</w:t>
      </w:r>
      <w:r w:rsidRPr="005B5AAA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ноября 202</w:t>
      </w:r>
      <w:r w:rsidR="003419AB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>4</w:t>
      </w:r>
      <w:r w:rsidRPr="005B5AAA">
        <w:rPr>
          <w:rFonts w:ascii="Times New Roman" w:hAnsi="Times New Roman" w:cs="Times New Roman"/>
          <w:b/>
          <w:bCs/>
          <w:i/>
          <w:iCs/>
          <w:color w:val="000000"/>
          <w:spacing w:val="-4"/>
          <w:sz w:val="24"/>
          <w:szCs w:val="24"/>
        </w:rPr>
        <w:t xml:space="preserve"> г.  и </w:t>
      </w:r>
      <w:r w:rsidRPr="005B5AAA"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  <w:t>вносит предложения для рассмотрения на Исполкоме.</w:t>
      </w:r>
    </w:p>
    <w:p w:rsid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96532F" w:rsidRDefault="0096532F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96532F" w:rsidRDefault="0096532F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96532F" w:rsidRDefault="0096532F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bCs/>
          <w:iCs/>
          <w:color w:val="000000"/>
          <w:spacing w:val="-4"/>
          <w:sz w:val="24"/>
          <w:szCs w:val="24"/>
        </w:rPr>
      </w:pPr>
    </w:p>
    <w:p w:rsidR="005B5AAA" w:rsidRP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</w:p>
    <w:p w:rsidR="005B5AAA" w:rsidRPr="005B5AAA" w:rsidRDefault="005B5AAA" w:rsidP="005B5AAA">
      <w:pPr>
        <w:shd w:val="clear" w:color="auto" w:fill="FFFFFF"/>
        <w:spacing w:before="240" w:after="240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5AAA">
        <w:rPr>
          <w:rFonts w:ascii="Times New Roman" w:hAnsi="Times New Roman" w:cs="Times New Roman"/>
          <w:b/>
          <w:color w:val="000000"/>
          <w:spacing w:val="-7"/>
          <w:sz w:val="24"/>
          <w:szCs w:val="24"/>
          <w:u w:val="single"/>
        </w:rPr>
        <w:lastRenderedPageBreak/>
        <w:t>VI._</w:t>
      </w:r>
      <w:r w:rsidRPr="005B5AAA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u w:val="single"/>
        </w:rPr>
        <w:t xml:space="preserve"> Поощрение победителей смотра-конкурса</w:t>
      </w:r>
    </w:p>
    <w:p w:rsidR="005B5AAA" w:rsidRP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6.1. Победители и призеры смотра-конкурса на звание 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>«Лучший уполномоченный по охране труда Профсоюза» в первичных профсоюзных организациях по итогам награждаются</w:t>
      </w:r>
      <w:r w:rsidRPr="005B5AAA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грамотами, премиями, подарками, 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сувенирами за счет средств соответствующей первичной профсоюзной организации и по общему итогу смотр-конкурса за счет средств 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Профсоюза «Профалмаз». Условия и порядок награждения, дополнительные виды поощрений победителей определяются самостоятельно решениями профкомов ППО и решением Исполкома Профсоюза «Профалмаз».</w:t>
      </w:r>
    </w:p>
    <w:p w:rsidR="005B5AAA" w:rsidRPr="005B5AAA" w:rsidRDefault="005B5AAA" w:rsidP="005B5AAA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6.2. Уполномоченным лицам по охране труда, признанными победителями </w:t>
      </w:r>
      <w:r w:rsidRPr="005B5AA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итогам смотра-конкурса, </w:t>
      </w:r>
      <w:r w:rsidRPr="005B5A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присваивается звание «Лучший </w:t>
      </w:r>
      <w:r w:rsidRPr="005B5AAA">
        <w:rPr>
          <w:rFonts w:ascii="Times New Roman" w:hAnsi="Times New Roman" w:cs="Times New Roman"/>
          <w:color w:val="000000"/>
          <w:spacing w:val="-4"/>
          <w:sz w:val="24"/>
          <w:szCs w:val="24"/>
        </w:rPr>
        <w:t>уполномоченный по охране труда» с вручением единой подарочной карты и Грамоты Профсоюза «Профалмаз».</w:t>
      </w:r>
    </w:p>
    <w:p w:rsidR="005B5AAA" w:rsidRPr="005B5AAA" w:rsidRDefault="005B5AAA" w:rsidP="005B5AA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AAA">
        <w:rPr>
          <w:rFonts w:ascii="Times New Roman" w:hAnsi="Times New Roman" w:cs="Times New Roman"/>
          <w:sz w:val="24"/>
          <w:szCs w:val="24"/>
        </w:rPr>
        <w:t xml:space="preserve">6.3. Уполномоченные лица по охране труда, принявшие активное участие в смотре-конкурсе на звание «Лучший уполномоченный по охране труда Профсоюза», но не признанные победителями, награждаются Дипломами как участники данного смотра-конкурса. </w:t>
      </w:r>
    </w:p>
    <w:p w:rsidR="005B5AAA" w:rsidRPr="005B5AAA" w:rsidRDefault="005B5AAA" w:rsidP="005B5AAA">
      <w:pPr>
        <w:shd w:val="clear" w:color="auto" w:fill="FFFFFF"/>
        <w:spacing w:before="130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5B5AAA" w:rsidRPr="007662B9" w:rsidRDefault="005B5AAA" w:rsidP="005B5AAA">
      <w:pPr>
        <w:shd w:val="clear" w:color="auto" w:fill="FFFFFF"/>
        <w:spacing w:before="130" w:after="240"/>
        <w:ind w:left="567"/>
        <w:jc w:val="center"/>
        <w:rPr>
          <w:b/>
          <w:bCs/>
          <w:color w:val="000000"/>
          <w:spacing w:val="-6"/>
          <w:sz w:val="24"/>
          <w:szCs w:val="24"/>
        </w:rPr>
      </w:pPr>
      <w:r w:rsidRPr="005B5AA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Таблица 1. Минимальный план участия в смотр-конкурсе «Лучший уполномоченный по охране труда Профсоюза «Профалмаз» на 202</w:t>
      </w:r>
      <w:r w:rsidR="003419A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4</w:t>
      </w:r>
      <w:r w:rsidRPr="005B5AA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 год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8"/>
        <w:gridCol w:w="458"/>
        <w:gridCol w:w="2799"/>
        <w:gridCol w:w="4433"/>
      </w:tblGrid>
      <w:tr w:rsidR="005B5AAA" w:rsidRPr="00530A98" w:rsidTr="003419AB">
        <w:tc>
          <w:tcPr>
            <w:tcW w:w="1798" w:type="dxa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8" w:type="dxa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Объект исследования</w:t>
            </w:r>
          </w:p>
        </w:tc>
        <w:tc>
          <w:tcPr>
            <w:tcW w:w="4433" w:type="dxa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исследования</w:t>
            </w:r>
          </w:p>
        </w:tc>
      </w:tr>
      <w:tr w:rsidR="005B5AAA" w:rsidRPr="00530A98" w:rsidTr="003419AB">
        <w:tc>
          <w:tcPr>
            <w:tcW w:w="1798" w:type="dxa"/>
            <w:vMerge w:val="restart"/>
            <w:vAlign w:val="center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(представления о проведенных проверках согласно плана предоставить до 3 марта)</w:t>
            </w: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лестниц, площадок, перил. </w:t>
            </w:r>
          </w:p>
        </w:tc>
        <w:tc>
          <w:tcPr>
            <w:tcW w:w="4433" w:type="dxa"/>
          </w:tcPr>
          <w:p w:rsidR="005B5AAA" w:rsidRPr="00530A98" w:rsidRDefault="005B5AAA" w:rsidP="005B5A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Переходы, лестницы, площадки и перила к ним необходимо содержать в исправном состоянии и чистоте, а расположенные на открытом воздухе - очищать в зимнее время от снега и льда и посыпать песком.</w:t>
            </w:r>
          </w:p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Настилы площадок и переходов, а также перила к ним должны быть надежно укреплены. На период ремонта вместо снятых перил должно делаться временное ограждение. Перила и настилы, снятые на время ремонта, после его окончания должны быть установлены на место. </w:t>
            </w:r>
          </w:p>
        </w:tc>
      </w:tr>
      <w:tr w:rsidR="005B5AAA" w:rsidRPr="00530A98" w:rsidTr="003419AB">
        <w:tc>
          <w:tcPr>
            <w:tcW w:w="1798" w:type="dxa"/>
            <w:vMerge/>
            <w:vAlign w:val="center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Исправность ограждений доступных движущихся частей механизмов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Движущиеся части механизмов должны быть ограждены, за исключением частей, ограждение которых невозможно из-за их функционального назначения. Поверхности конструкций и элементов оборудования, которые могут служить источником опасности, должны быть обозначены знаками безопасности с контрольной окраской в соответствии с проектной документацией. </w:t>
            </w:r>
          </w:p>
        </w:tc>
      </w:tr>
      <w:tr w:rsidR="005B5AAA" w:rsidRPr="00530A98" w:rsidTr="003419AB">
        <w:tc>
          <w:tcPr>
            <w:tcW w:w="1798" w:type="dxa"/>
            <w:vMerge w:val="restart"/>
            <w:vAlign w:val="center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(представления о проведенных проверках согласно плана предоставить до 1 апреля)</w:t>
            </w: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Грузозахватные приспособления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Съемные грузозахватные приспособления и тара, признанные негодными к использованию в работе, в том числе по причине отсутствия необходимой маркировки, а также грузозахватные приспособления с истекшим сроком безопасной эксплуатации (службы) не должны находиться в местах производства работ </w:t>
            </w:r>
          </w:p>
        </w:tc>
      </w:tr>
      <w:tr w:rsidR="005B5AAA" w:rsidRPr="00530A98" w:rsidTr="003419AB">
        <w:tc>
          <w:tcPr>
            <w:tcW w:w="1798" w:type="dxa"/>
            <w:vMerge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Пожарные рукава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рукав должен быть присоединен к крану и стволу. Необходимо не реже одного раза в год производить перекатку рукавов на новую скатку. Проверка их работоспособности должна осуществляться не реже двух раз в год (весной и осенью). </w:t>
            </w:r>
          </w:p>
        </w:tc>
      </w:tr>
      <w:tr w:rsidR="005B5AAA" w:rsidRPr="00530A98" w:rsidTr="003419AB">
        <w:tc>
          <w:tcPr>
            <w:tcW w:w="1798" w:type="dxa"/>
            <w:vMerge w:val="restart"/>
            <w:vAlign w:val="center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Апрель – месячник охраны труда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(представления о проведенных проверках согласно плана предоставить до 27 апреля)</w:t>
            </w: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лестниц, площадок, перил. </w:t>
            </w:r>
          </w:p>
        </w:tc>
        <w:tc>
          <w:tcPr>
            <w:tcW w:w="4433" w:type="dxa"/>
          </w:tcPr>
          <w:p w:rsidR="005B5AAA" w:rsidRPr="00530A98" w:rsidRDefault="005B5AAA" w:rsidP="005B5A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Переходы, лестницы, площадки и перила к ним необходимо содержать в исправном состоянии и чистоте, а расположенные на открытом воздухе - очищать в зимнее время от снега и льда и посыпать песком.</w:t>
            </w:r>
          </w:p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Настилы площадок и переходов, а также перила к ним должны быть надежно укреплены. На период ремонта вместо снятых перил должно делаться временное ограждение. Перила и настилы, снятые на время ремонта, после его окончания должны быть установлены на место. </w:t>
            </w:r>
          </w:p>
        </w:tc>
      </w:tr>
      <w:tr w:rsidR="005B5AAA" w:rsidRPr="00530A98" w:rsidTr="003419AB">
        <w:tc>
          <w:tcPr>
            <w:tcW w:w="1798" w:type="dxa"/>
            <w:vMerge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Исправность ограждений доступных движущихся частей механизмов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Движущиеся части механизмов должны быть ограждены, за исключением частей, ограждение которых невозможно из-за их функционального назначения. Поверхности конструкций и элементов оборудования, которые могут служить источником опасности, должны быть обозначены знаками безопасности с контрольной окраской в соответствии с проектной документацией. </w:t>
            </w:r>
          </w:p>
        </w:tc>
      </w:tr>
      <w:tr w:rsidR="005B5AAA" w:rsidRPr="00530A98" w:rsidTr="003419AB">
        <w:tc>
          <w:tcPr>
            <w:tcW w:w="1798" w:type="dxa"/>
            <w:vMerge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Наличие и исправность инструмента и приспособлений, а так же правильную эксплуатацию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должен следить за отсутствием сколов, выбоин, трещин и заусенцев на бойках молотков и кувалд; трещин на рукоятках напильников, отверток, пил, стамесок, молотков и кувалд;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 вмятин, зазубрин, заусенцев и окалины на поверхности металлических ручек клещей; сколов на рабочих поверхностях и заусенцев на рукоятках гаечных ключей; забоин и заусенцев на рукоятке и накладных планках тисков; искривления отверток, выколоток, зубил, губок гаечных ключей; забоин, вмятин, трещин и заусенцев на рабочих и крепежных поверхностях сменных головок и бит. Работник обязан выполнять только ту работу, которая поручена и по выполнению которой работник прошел инструктаж по охране труда; работать только с тем инструментом и 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приспособлениями, по работе с которым работник обучался безопасным методам и приемам выполнения работ; правильно применять средства индивидуальной защиты (очки, перчатки и т.д.) </w:t>
            </w: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п.33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«Правил по охране труда при работе с инструментом и приспособлениями».</w:t>
            </w:r>
          </w:p>
        </w:tc>
      </w:tr>
      <w:tr w:rsidR="005B5AAA" w:rsidRPr="00530A98" w:rsidTr="003419AB">
        <w:tc>
          <w:tcPr>
            <w:tcW w:w="1798" w:type="dxa"/>
            <w:vMerge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Наличие и даты испытания электрозащитных средств в электрощитовых участка (согласно утвержденного (1 раз в 3 года) перечня – должен быть обязательно!)</w:t>
            </w:r>
          </w:p>
        </w:tc>
        <w:tc>
          <w:tcPr>
            <w:tcW w:w="4433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Перед каждым применением средств защиты необходимо проверить их исправность, отсутствие внешних повреждений, срок годности по штампу, с истекшим сроком хранение запрещено. </w:t>
            </w:r>
            <w:proofErr w:type="gramStart"/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Штанги</w:t>
            </w:r>
            <w:proofErr w:type="gramEnd"/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 изолирующие 1 раз в 24 мес., указатели напряжения 1 раз в 12 мес., перчатки диэлектрические 1 раз в 6 мес., боты диэлектрические 1 раз в 36 мес. Наличие средств защиты отсутствующих в перечне запрещено. </w:t>
            </w: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Инструкции по применению и испытанию средств защиты, используемых в электроустановках</w:t>
            </w:r>
          </w:p>
        </w:tc>
      </w:tr>
      <w:tr w:rsidR="005B5AAA" w:rsidRPr="00530A98" w:rsidTr="003419AB">
        <w:tc>
          <w:tcPr>
            <w:tcW w:w="1798" w:type="dxa"/>
            <w:vMerge w:val="restart"/>
            <w:vAlign w:val="center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(представления о проведенных проверках согласно плана предоставить до 1 июня)</w:t>
            </w: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Чердаки, технические этажи, вентиляционные камеры,</w:t>
            </w:r>
          </w:p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лифтовые холлы, лестничные марши</w:t>
            </w:r>
          </w:p>
        </w:tc>
        <w:tc>
          <w:tcPr>
            <w:tcW w:w="4433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 размещать и эксплуатировать в лифтовых холлах кладовые, киоски, ларьки и другие подобные помещения, а также хранить горючие материалы;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 согласно </w:t>
            </w: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п. 16 Постановление Правительства РФ от 16.09.2020 N 1479.</w:t>
            </w:r>
          </w:p>
        </w:tc>
      </w:tr>
      <w:tr w:rsidR="005B5AAA" w:rsidRPr="00530A98" w:rsidTr="003419AB">
        <w:tc>
          <w:tcPr>
            <w:tcW w:w="1798" w:type="dxa"/>
            <w:vMerge/>
            <w:vAlign w:val="center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Эвакуационные пути и аварийные выходы</w:t>
            </w:r>
          </w:p>
        </w:tc>
        <w:tc>
          <w:tcPr>
            <w:tcW w:w="4433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размещать (устанавливать) на путях эвакуации и эвакуационных выходах (в том числе в проходах, коридорах, тамбурах, на галереях, в лифтовых холлах, на лестничных площадках, маршах лестниц, в дверных проемах, эвакуационных люках) различные материалы, изделия, оборудование, производственные отходы, мусор и другие предметы, а также блокировать двери эвакуационных выходов согласно </w:t>
            </w: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п. 27 Постановление Правительства РФ от 16.09.2020 N 1479.</w:t>
            </w:r>
          </w:p>
        </w:tc>
      </w:tr>
      <w:tr w:rsidR="005B5AAA" w:rsidRPr="00530A98" w:rsidTr="003419AB">
        <w:tc>
          <w:tcPr>
            <w:tcW w:w="1798" w:type="dxa"/>
            <w:vMerge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Обеспечение объектов первичными</w:t>
            </w:r>
          </w:p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пожаротушения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Расстояние от возможного очага пожара до места размещения переносного 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огнетушителя (с учетом перегородок, дверных проемов, возможных загромождений, оборудования) не должно превышать 20 метров для помещений административного и общественного назначения, 30 метров - для помещений категорий А, Б и В1 - В4 по пожарной и взрывопожарной опасности, 40 метров - для помещений категории Г по пожарной и взрывопожарной опасности, 70 метров - для помещений категории Д по пожарной и взрывопожарной опасности. </w:t>
            </w:r>
          </w:p>
        </w:tc>
      </w:tr>
      <w:tr w:rsidR="005B5AAA" w:rsidRPr="00530A98" w:rsidTr="003419AB">
        <w:tc>
          <w:tcPr>
            <w:tcW w:w="1798" w:type="dxa"/>
            <w:vMerge w:val="restart"/>
            <w:vAlign w:val="center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Июнь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(представления о проведенных проверках согласно плана предоставить до 1 июля)</w:t>
            </w: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Наличие горючих и легковоспламеняющихся веществ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Для хранения материалов, запасных частей, инструмента, отходов производства должны быть предусмотрены специальные места. Стационарные места хранения горюче-смазочных материалов должны быть оборудованы средствами автоматического пожаротушения. Горюче-смазочные и обтирочные материалы на рабочих местах должны храниться в закрытых металлических емкостях в количествах не более трехсуточной потребности в каждом из видов материалов. Хранение горючих и легковоспламеняющихся веществ на рабочих местах запрещается. </w:t>
            </w:r>
          </w:p>
        </w:tc>
      </w:tr>
      <w:tr w:rsidR="005B5AAA" w:rsidRPr="00530A98" w:rsidTr="003419AB">
        <w:tc>
          <w:tcPr>
            <w:tcW w:w="1798" w:type="dxa"/>
            <w:vMerge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Наличие ограждений траншеи, ям, канав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Траншеи, подземные коммуникации на территории организации должны закрываться или ограждаться. На ограждениях должны устанавливаться предупредительные надписи и знаки, а в ночное время - сигнальное освещение. В местах перехода через траншеи, ямы, канавы должны устанавливаться переходные мостики шириной не менее 1,0 м, огражденные с обеих сторон перилами высотой не менее 1,1 м, со сплошной обшивкой по низу на высоту 0,14 м. </w:t>
            </w:r>
          </w:p>
        </w:tc>
      </w:tr>
      <w:tr w:rsidR="005B5AAA" w:rsidRPr="00530A98" w:rsidTr="003419AB">
        <w:tc>
          <w:tcPr>
            <w:tcW w:w="1798" w:type="dxa"/>
            <w:vMerge w:val="restart"/>
            <w:vAlign w:val="center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(представления о проведенных проверках согласно плана предоставить до 1 августа)</w:t>
            </w: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Исправность ограждений доступных движущихся частей механизмов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Движущиеся части механизмов должны быть ограждены, за исключением частей, ограждение которых невозможно из-за их функционального назначения. Поверхности конструкций и элементов оборудования, которые могут служить источником опасности, должны быть обозначены знаками безопасности с контрольной окраской в соответствии с проектной документацией. </w:t>
            </w:r>
          </w:p>
        </w:tc>
      </w:tr>
      <w:tr w:rsidR="005B5AAA" w:rsidRPr="00530A98" w:rsidTr="003419AB">
        <w:tc>
          <w:tcPr>
            <w:tcW w:w="1798" w:type="dxa"/>
            <w:vMerge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Наличие и исправность инструмента и приспособлений, а так же правильную эксплуатацию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должен следить за отсутствием сколов, выбоин, трещин и заусенцев на бойках молотков и кувалд; трещин на рукоятках напильников, отверток, пил, стамесок, молотков и кувалд; трещин, заусенцев, наклепа и сколов на ручном инструменте ударного действия, предназначенном для клепки, вырубки пазов, пробивки отверстий в металле, бетоне, дереве; вмятин, зазубрин, заусенцев и окалины на поверхности металлических ручек клещей; сколов на рабочих поверхностях и заусенцев на рукоятках гаечных ключей; забоин и заусенцев на рукоятке и накладных планках тисков; искривления отверток, выколоток, зубил, губок гаечных ключей; забоин, вмятин, трещин и заусенцев на рабочих и крепежных поверхностях сменных головок и бит </w:t>
            </w: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п.28 «Правил по охране труда при работе с инструментом и приспособлениями»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 обязан выполнять только ту работу, которая поручена и по выполнению которой работник прошел инструктаж по охране труда; работать только с тем инструментом и приспособлениями, по работе с которым работник обучался безопасным методам и приемам выполнения работ; правильно применять средства индивидуальной защиты (очки, перчатки и т.д.) </w:t>
            </w:r>
          </w:p>
        </w:tc>
      </w:tr>
      <w:tr w:rsidR="005B5AAA" w:rsidRPr="00530A98" w:rsidTr="003419AB">
        <w:tc>
          <w:tcPr>
            <w:tcW w:w="1798" w:type="dxa"/>
            <w:vMerge w:val="restart"/>
            <w:vAlign w:val="center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(представления о проведенных проверках согласно плана предоставить до 1 сентября)</w:t>
            </w: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Освещение рабочих мест и подходов к ним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Все рабочие места и подходы к ним должны содержаться в чистоте и быть освещены (не менее 10 люксов) </w:t>
            </w:r>
          </w:p>
        </w:tc>
      </w:tr>
      <w:tr w:rsidR="005B5AAA" w:rsidRPr="00530A98" w:rsidTr="003419AB">
        <w:tc>
          <w:tcPr>
            <w:tcW w:w="1798" w:type="dxa"/>
            <w:vMerge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Обеспечение СИЗ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 с внесением отметки о выданных СИЗ в личную карточку учета выдачи СИЗ. </w:t>
            </w:r>
          </w:p>
        </w:tc>
      </w:tr>
      <w:tr w:rsidR="005B5AAA" w:rsidRPr="00530A98" w:rsidTr="003419AB">
        <w:tc>
          <w:tcPr>
            <w:tcW w:w="1798" w:type="dxa"/>
            <w:vMerge w:val="restart"/>
            <w:vAlign w:val="center"/>
          </w:tcPr>
          <w:p w:rsidR="005B5AAA" w:rsidRPr="00530A98" w:rsidRDefault="005B5AAA" w:rsidP="005B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(представления о проведенных проверках согласно плана предоставить до 1 октября)</w:t>
            </w: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Станки и механизмы</w:t>
            </w:r>
          </w:p>
        </w:tc>
        <w:tc>
          <w:tcPr>
            <w:tcW w:w="4433" w:type="dxa"/>
          </w:tcPr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лиц допущенных к работе (управлению) механизма, наличие у данных работников обучения и инструктажа работы на данном оборудовании, исправное техническое состояние оборудования. </w:t>
            </w:r>
          </w:p>
        </w:tc>
      </w:tr>
      <w:tr w:rsidR="005B5AAA" w:rsidRPr="00530A98" w:rsidTr="003419AB">
        <w:tc>
          <w:tcPr>
            <w:tcW w:w="1798" w:type="dxa"/>
            <w:vMerge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:rsidR="005B5AAA" w:rsidRPr="00530A98" w:rsidRDefault="005B5AAA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5B5AAA" w:rsidRPr="00530A98" w:rsidRDefault="005B5AAA" w:rsidP="005B5A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Чердаки, технические этажи, вентиляционные камеры,</w:t>
            </w:r>
          </w:p>
          <w:p w:rsidR="005B5AAA" w:rsidRPr="00530A98" w:rsidRDefault="005B5AAA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лифтовые холлы, лестничные марши</w:t>
            </w:r>
          </w:p>
        </w:tc>
        <w:tc>
          <w:tcPr>
            <w:tcW w:w="4433" w:type="dxa"/>
          </w:tcPr>
          <w:p w:rsidR="005B5AAA" w:rsidRPr="00530A98" w:rsidRDefault="005B5AAA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использовать чердаки, технические этажи, вентиляционные камеры и другие технические помещения для организации производственных участков, мастерских, а также для хранения продукции, оборудования, мебели и других предметов; размещать и эксплуатировать в лифтовых холлах кладовые, киоски, ларьки и другие подобные помещения, а также хранить горючие материалы; устраивать в лестничных клетках и поэтажных коридорах кладовые и другие подсобные помещения, а также хранить под лестничными маршами и на лестничных площадках вещи, мебель и другие горючие материалы </w:t>
            </w:r>
          </w:p>
        </w:tc>
      </w:tr>
      <w:tr w:rsidR="00F9706D" w:rsidRPr="00530A98" w:rsidTr="003419AB">
        <w:tc>
          <w:tcPr>
            <w:tcW w:w="1798" w:type="dxa"/>
            <w:vMerge w:val="restart"/>
            <w:vAlign w:val="center"/>
          </w:tcPr>
          <w:p w:rsidR="00F9706D" w:rsidRPr="00530A98" w:rsidRDefault="00F9706D" w:rsidP="005B5A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(представления о проведенных проверках согласно плана предоставить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 октября)</w:t>
            </w:r>
          </w:p>
        </w:tc>
        <w:tc>
          <w:tcPr>
            <w:tcW w:w="458" w:type="dxa"/>
          </w:tcPr>
          <w:p w:rsidR="00F9706D" w:rsidRPr="00530A98" w:rsidRDefault="00F9706D" w:rsidP="005B5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9" w:type="dxa"/>
          </w:tcPr>
          <w:p w:rsidR="00F9706D" w:rsidRPr="00530A98" w:rsidRDefault="00F9706D" w:rsidP="005B5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лестниц, площадок, перил. </w:t>
            </w:r>
          </w:p>
        </w:tc>
        <w:tc>
          <w:tcPr>
            <w:tcW w:w="4433" w:type="dxa"/>
          </w:tcPr>
          <w:p w:rsidR="00F9706D" w:rsidRPr="00530A98" w:rsidRDefault="00F9706D" w:rsidP="005B5AA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Переходы, лестницы, площадки и перила к ним необходимо содержать в исправном состоянии и чистоте, а расположенные на открытом воздухе - очищать в зимнее время от снега и льда и посыпать песком.</w:t>
            </w:r>
          </w:p>
          <w:p w:rsidR="00F9706D" w:rsidRPr="00530A98" w:rsidRDefault="00F9706D" w:rsidP="00B42B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Настилы площадок и переходов, а также перила к ним должны быть надежно укреплены. На период ремонта вместо снятых перил должно делаться временное ограждение. Перила и настилы, снятые на время ремонта, после его окончания должны быть установлены на место. </w:t>
            </w:r>
          </w:p>
        </w:tc>
      </w:tr>
      <w:tr w:rsidR="00F9706D" w:rsidRPr="00530A98" w:rsidTr="003419AB">
        <w:tc>
          <w:tcPr>
            <w:tcW w:w="1798" w:type="dxa"/>
            <w:vMerge/>
            <w:vAlign w:val="center"/>
          </w:tcPr>
          <w:p w:rsidR="00F9706D" w:rsidRPr="00530A98" w:rsidRDefault="00F9706D" w:rsidP="0034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F9706D" w:rsidRPr="00F9706D" w:rsidRDefault="00F9706D" w:rsidP="003419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99" w:type="dxa"/>
          </w:tcPr>
          <w:p w:rsidR="00F9706D" w:rsidRPr="00530A98" w:rsidRDefault="00F9706D" w:rsidP="0034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Грузозахватные приспособления</w:t>
            </w:r>
          </w:p>
        </w:tc>
        <w:tc>
          <w:tcPr>
            <w:tcW w:w="4433" w:type="dxa"/>
          </w:tcPr>
          <w:p w:rsidR="00F9706D" w:rsidRPr="00530A98" w:rsidRDefault="00F9706D" w:rsidP="0034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Съемные грузозахватные приспособления и тара, признанные негодными к использованию в работе, в том числе по причине отсутствия необходимой маркировки, а также грузозахватные приспособления с истекшим сроком безопасной эксплуатации (службы) не должны находиться в местах производства работ </w:t>
            </w:r>
          </w:p>
        </w:tc>
      </w:tr>
      <w:tr w:rsidR="00F9706D" w:rsidRPr="00530A98" w:rsidTr="003419AB">
        <w:tc>
          <w:tcPr>
            <w:tcW w:w="1798" w:type="dxa"/>
            <w:vMerge/>
            <w:vAlign w:val="center"/>
          </w:tcPr>
          <w:p w:rsidR="00F9706D" w:rsidRPr="00530A98" w:rsidRDefault="00F9706D" w:rsidP="003419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8" w:type="dxa"/>
          </w:tcPr>
          <w:p w:rsidR="00F9706D" w:rsidRPr="00F9706D" w:rsidRDefault="00F9706D" w:rsidP="003419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99" w:type="dxa"/>
          </w:tcPr>
          <w:p w:rsidR="00F9706D" w:rsidRPr="00530A98" w:rsidRDefault="00F9706D" w:rsidP="0034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>Пожарные рукава</w:t>
            </w:r>
          </w:p>
        </w:tc>
        <w:tc>
          <w:tcPr>
            <w:tcW w:w="4433" w:type="dxa"/>
          </w:tcPr>
          <w:p w:rsidR="00F9706D" w:rsidRPr="00530A98" w:rsidRDefault="00F9706D" w:rsidP="003419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0A98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рукав должен быть присоединен к крану и стволу. Необходимо не реже одного раза в год производить перекатку рукавов на новую скатку. Проверка их работоспособности должна осуществляться не реже двух раз в год (весной и осенью). </w:t>
            </w:r>
          </w:p>
        </w:tc>
      </w:tr>
    </w:tbl>
    <w:p w:rsidR="005B5AAA" w:rsidRPr="00337355" w:rsidRDefault="005B5AAA" w:rsidP="005B5AAA">
      <w:pPr>
        <w:rPr>
          <w:rFonts w:ascii="Times New Roman" w:hAnsi="Times New Roman" w:cs="Times New Roman"/>
          <w:sz w:val="24"/>
          <w:szCs w:val="24"/>
        </w:rPr>
      </w:pPr>
    </w:p>
    <w:p w:rsidR="005B5AAA" w:rsidRDefault="005B5AAA" w:rsidP="005B5AAA"/>
    <w:p w:rsidR="005B5AAA" w:rsidRDefault="005B5AAA" w:rsidP="005B5AAA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96532F" w:rsidRDefault="0096532F" w:rsidP="005B5AAA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96532F" w:rsidRDefault="0096532F" w:rsidP="005B5AAA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96532F" w:rsidRDefault="0096532F" w:rsidP="005B5AAA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96532F" w:rsidRDefault="0096532F" w:rsidP="005B5AAA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96532F" w:rsidRDefault="0096532F" w:rsidP="005B5AAA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96532F" w:rsidRDefault="0096532F" w:rsidP="005B5AAA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96532F" w:rsidRDefault="0096532F" w:rsidP="005B5AAA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96532F" w:rsidRDefault="0096532F" w:rsidP="005B5AAA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96532F" w:rsidRDefault="0096532F" w:rsidP="005B5AAA">
      <w:pPr>
        <w:shd w:val="clear" w:color="auto" w:fill="FFFFFF"/>
        <w:spacing w:before="130"/>
        <w:rPr>
          <w:b/>
          <w:bCs/>
          <w:color w:val="000000"/>
          <w:spacing w:val="-6"/>
          <w:sz w:val="24"/>
          <w:szCs w:val="24"/>
        </w:rPr>
      </w:pPr>
    </w:p>
    <w:p w:rsidR="005B5AAA" w:rsidRPr="005B5AAA" w:rsidRDefault="005B5AAA" w:rsidP="005B5AAA">
      <w:pPr>
        <w:shd w:val="clear" w:color="auto" w:fill="FFFFFF"/>
        <w:spacing w:before="130"/>
        <w:ind w:left="567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  <w:r w:rsidRPr="005B5AAA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Таблица 2. Основные показатели работы уполномоченного лица по охране труда первичной профсоюзной организации Профсоюза «Профалмаз»</w:t>
      </w:r>
    </w:p>
    <w:p w:rsidR="005B5AAA" w:rsidRPr="005B5AAA" w:rsidRDefault="005B5AAA" w:rsidP="005B5AAA">
      <w:pPr>
        <w:shd w:val="clear" w:color="auto" w:fill="FFFFFF"/>
        <w:spacing w:before="130"/>
        <w:ind w:left="709" w:firstLine="73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0" w:type="dxa"/>
        <w:tblLook w:val="04A0" w:firstRow="1" w:lastRow="0" w:firstColumn="1" w:lastColumn="0" w:noHBand="0" w:noVBand="1"/>
      </w:tblPr>
      <w:tblGrid>
        <w:gridCol w:w="960"/>
        <w:gridCol w:w="5060"/>
        <w:gridCol w:w="2000"/>
        <w:gridCol w:w="1780"/>
      </w:tblGrid>
      <w:tr w:rsidR="005B5AAA" w:rsidRPr="005B5AAA" w:rsidTr="005B5AAA">
        <w:trPr>
          <w:trHeight w:val="37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5B5AAA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Основные показатели работы уполномоченного лица по охране труда</w:t>
            </w:r>
          </w:p>
        </w:tc>
      </w:tr>
      <w:tr w:rsidR="005B5AAA" w:rsidRPr="005B5AAA" w:rsidTr="005B5AAA">
        <w:trPr>
          <w:trHeight w:val="522"/>
        </w:trPr>
        <w:tc>
          <w:tcPr>
            <w:tcW w:w="980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</w:tr>
      <w:tr w:rsidR="005B5AAA" w:rsidRPr="005B5AAA" w:rsidTr="005B5AAA">
        <w:trPr>
          <w:trHeight w:val="37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5B5AAA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ФИО/Должность/Подразделение, цех</w:t>
            </w:r>
          </w:p>
        </w:tc>
      </w:tr>
      <w:tr w:rsidR="005B5AAA" w:rsidRPr="005B5AAA" w:rsidTr="005B5AA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5AAA" w:rsidRPr="005B5AAA" w:rsidTr="005B5AAA">
        <w:trPr>
          <w:trHeight w:val="72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Показатель, баллы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баллов</w:t>
            </w:r>
          </w:p>
        </w:tc>
      </w:tr>
      <w:tr w:rsidR="005B5AAA" w:rsidRPr="005B5AAA" w:rsidTr="005B5AAA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несчастных случаев на курируемом участке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B5AAA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5B5AAA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легким исходом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5B5AAA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 тяжелым исходом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B5AAA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5B5AAA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 смертельным исходом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B5AAA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bookmarkStart w:id="0" w:name="_GoBack"/>
            <w:bookmarkEnd w:id="0"/>
          </w:p>
        </w:tc>
      </w:tr>
      <w:tr w:rsidR="005B5AAA" w:rsidRPr="005B5AAA" w:rsidTr="005B5AAA">
        <w:trPr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 каждую проверку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представлений по устранению выявленных нарушений требований охраны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 каждое представление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выявленных нарушений и правил по охране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за каждое нарушение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6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устраненных в сроки нарушений правил охраны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за каждое </w:t>
            </w:r>
            <w:proofErr w:type="spellStart"/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устран.наруш</w:t>
            </w:r>
            <w:proofErr w:type="spellEnd"/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предложений по улучшению условий и охраны труда в курируемом отделе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 каждое предложение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6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внедренных предложений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 каждое предложение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пунктов мероприятий коллективного договора, реализованных по предложению уполномоченного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 каждый пункт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7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расследовании несчастных случаев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 каждое расследован.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выданных предложений о приостановке работы в связи с угрозой жизни и здоровью работников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за каждое предложение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рассмотренных трудовых споров, связанных с условиями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за каждый рассмотренный трудовой спор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7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подразделении стенда, уголка по охране труда (уполномоченного по ОТ)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7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Регулярное обновление уголка (стенда) информации по охране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 каждое обновление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уполномоченного по охране труда на специальных курсах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за каждое обучение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B5AAA" w:rsidRPr="005B5AAA" w:rsidTr="005B5AAA">
        <w:trPr>
          <w:trHeight w:val="100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количество баллов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5B5AAA">
              <w:rPr>
                <w:rFonts w:ascii="Times New Roman" w:hAnsi="Times New Roman" w:cs="Times New Roman"/>
                <w:color w:val="000000"/>
                <w:szCs w:val="28"/>
              </w:rPr>
              <w:t> </w:t>
            </w:r>
          </w:p>
        </w:tc>
      </w:tr>
      <w:tr w:rsidR="005B5AAA" w:rsidRPr="005B5AAA" w:rsidTr="005B5AAA">
        <w:trPr>
          <w:trHeight w:val="1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Cs w:val="2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5AAA" w:rsidRPr="005B5AAA" w:rsidTr="005B5AAA">
        <w:trPr>
          <w:trHeight w:val="675"/>
        </w:trPr>
        <w:tc>
          <w:tcPr>
            <w:tcW w:w="9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  <w:r w:rsidRPr="005B5AAA"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  <w:t xml:space="preserve">- </w:t>
            </w: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наличии тяжелого и смертельного несчастного случая уполномоченный снимается с смотра-конкурса</w:t>
            </w:r>
          </w:p>
        </w:tc>
      </w:tr>
      <w:tr w:rsidR="005B5AAA" w:rsidRPr="005B5AAA" w:rsidTr="005B5AA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b/>
                <w:bCs/>
                <w:color w:val="000000"/>
                <w:szCs w:val="28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5AAA" w:rsidRPr="005B5AAA" w:rsidTr="005B5AAA">
        <w:trPr>
          <w:trHeight w:val="31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  <w:r w:rsidR="0034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ППО</w:t>
            </w: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5AAA" w:rsidRPr="005B5AAA" w:rsidTr="005B5AAA">
        <w:trPr>
          <w:trHeight w:val="31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Профсоюза "Профалмаз"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AAA" w:rsidRPr="005B5AAA" w:rsidTr="005B5AAA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</w:p>
        </w:tc>
      </w:tr>
      <w:tr w:rsidR="005B5AAA" w:rsidRPr="005B5AAA" w:rsidTr="005B5AAA">
        <w:trPr>
          <w:trHeight w:val="31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картой ознакомлен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B5AAA" w:rsidRPr="005B5AAA" w:rsidTr="005B5AAA">
        <w:trPr>
          <w:trHeight w:val="315"/>
        </w:trPr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уполномоченный по охране труда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5AAA" w:rsidRPr="005B5AAA" w:rsidTr="005B5A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5AAA" w:rsidRPr="005B5AAA" w:rsidRDefault="005B5AAA" w:rsidP="005B5AAA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5AAA" w:rsidRPr="005B5AAA" w:rsidRDefault="005B5AAA" w:rsidP="005B5AAA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B5AA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ФИО</w:t>
            </w:r>
          </w:p>
        </w:tc>
      </w:tr>
    </w:tbl>
    <w:p w:rsidR="005B5AAA" w:rsidRPr="005B5AAA" w:rsidRDefault="005B5AAA" w:rsidP="005B5AA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D446A9" w:rsidRPr="005B5AAA" w:rsidRDefault="00D446A9" w:rsidP="005B5AAA">
      <w:pPr>
        <w:shd w:val="clear" w:color="auto" w:fill="FFFFFF"/>
        <w:spacing w:before="634" w:line="240" w:lineRule="auto"/>
        <w:ind w:firstLine="709"/>
        <w:jc w:val="center"/>
        <w:rPr>
          <w:rFonts w:ascii="Times New Roman" w:hAnsi="Times New Roman" w:cs="Times New Roman"/>
        </w:rPr>
      </w:pPr>
    </w:p>
    <w:sectPr w:rsidR="00D446A9" w:rsidRPr="005B5AAA" w:rsidSect="003C5696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14A5"/>
    <w:multiLevelType w:val="multilevel"/>
    <w:tmpl w:val="46FA30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00" w:hanging="127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17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08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99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cs="Times New Roman" w:hint="default"/>
      </w:rPr>
    </w:lvl>
  </w:abstractNum>
  <w:abstractNum w:abstractNumId="1" w15:restartNumberingAfterBreak="0">
    <w:nsid w:val="10496B16"/>
    <w:multiLevelType w:val="multilevel"/>
    <w:tmpl w:val="F11C6D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" w15:restartNumberingAfterBreak="0">
    <w:nsid w:val="115820A8"/>
    <w:multiLevelType w:val="multilevel"/>
    <w:tmpl w:val="1C9CE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3B52BE6"/>
    <w:multiLevelType w:val="multilevel"/>
    <w:tmpl w:val="34EEE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171D29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171D29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171D29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171D29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171D29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171D29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171D29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171D29"/>
      </w:rPr>
    </w:lvl>
  </w:abstractNum>
  <w:abstractNum w:abstractNumId="4" w15:restartNumberingAfterBreak="0">
    <w:nsid w:val="13E27558"/>
    <w:multiLevelType w:val="multilevel"/>
    <w:tmpl w:val="F56CCE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14A11537"/>
    <w:multiLevelType w:val="multilevel"/>
    <w:tmpl w:val="CF22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6C40A39"/>
    <w:multiLevelType w:val="multilevel"/>
    <w:tmpl w:val="BDCA97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C064DBB"/>
    <w:multiLevelType w:val="multilevel"/>
    <w:tmpl w:val="DF9619A0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8" w15:restartNumberingAfterBreak="0">
    <w:nsid w:val="37C12ACF"/>
    <w:multiLevelType w:val="hybridMultilevel"/>
    <w:tmpl w:val="A8C64E1E"/>
    <w:lvl w:ilvl="0" w:tplc="AA4E1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BE03539"/>
    <w:multiLevelType w:val="hybridMultilevel"/>
    <w:tmpl w:val="242CF4B8"/>
    <w:lvl w:ilvl="0" w:tplc="1D72F0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1952FA"/>
    <w:multiLevelType w:val="multilevel"/>
    <w:tmpl w:val="EDF805F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3383026"/>
    <w:multiLevelType w:val="multilevel"/>
    <w:tmpl w:val="9D2662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6015953"/>
    <w:multiLevelType w:val="hybridMultilevel"/>
    <w:tmpl w:val="AD1A5D4E"/>
    <w:lvl w:ilvl="0" w:tplc="749A9954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0"/>
    <w:rsid w:val="00001E16"/>
    <w:rsid w:val="00053030"/>
    <w:rsid w:val="00091B1E"/>
    <w:rsid w:val="00176A0A"/>
    <w:rsid w:val="001C1814"/>
    <w:rsid w:val="001C363D"/>
    <w:rsid w:val="002442DC"/>
    <w:rsid w:val="00252640"/>
    <w:rsid w:val="00286699"/>
    <w:rsid w:val="002A20EC"/>
    <w:rsid w:val="002E26A5"/>
    <w:rsid w:val="002E5012"/>
    <w:rsid w:val="002F7B63"/>
    <w:rsid w:val="003419AB"/>
    <w:rsid w:val="003C5696"/>
    <w:rsid w:val="00405750"/>
    <w:rsid w:val="00453D99"/>
    <w:rsid w:val="0045728F"/>
    <w:rsid w:val="0054503A"/>
    <w:rsid w:val="00573B30"/>
    <w:rsid w:val="005A6C6E"/>
    <w:rsid w:val="005B5AAA"/>
    <w:rsid w:val="00611356"/>
    <w:rsid w:val="00692B15"/>
    <w:rsid w:val="006B1470"/>
    <w:rsid w:val="006C0032"/>
    <w:rsid w:val="006C7123"/>
    <w:rsid w:val="0074608C"/>
    <w:rsid w:val="007660DE"/>
    <w:rsid w:val="007914AA"/>
    <w:rsid w:val="00807203"/>
    <w:rsid w:val="008610A3"/>
    <w:rsid w:val="008E1682"/>
    <w:rsid w:val="008F76B2"/>
    <w:rsid w:val="0096532F"/>
    <w:rsid w:val="009B6CC3"/>
    <w:rsid w:val="00A036EA"/>
    <w:rsid w:val="00A35B5F"/>
    <w:rsid w:val="00A40061"/>
    <w:rsid w:val="00A414A8"/>
    <w:rsid w:val="00A550F7"/>
    <w:rsid w:val="00A93D1D"/>
    <w:rsid w:val="00AC63A3"/>
    <w:rsid w:val="00AF1FB0"/>
    <w:rsid w:val="00B42B30"/>
    <w:rsid w:val="00B57F8D"/>
    <w:rsid w:val="00B94F65"/>
    <w:rsid w:val="00BD5D7B"/>
    <w:rsid w:val="00BE2E2D"/>
    <w:rsid w:val="00C42B78"/>
    <w:rsid w:val="00C974F4"/>
    <w:rsid w:val="00D1167D"/>
    <w:rsid w:val="00D305C2"/>
    <w:rsid w:val="00D446A9"/>
    <w:rsid w:val="00D80363"/>
    <w:rsid w:val="00D909D1"/>
    <w:rsid w:val="00DF6391"/>
    <w:rsid w:val="00E14AD0"/>
    <w:rsid w:val="00E96DBB"/>
    <w:rsid w:val="00EA69F9"/>
    <w:rsid w:val="00EB6DB1"/>
    <w:rsid w:val="00F328CC"/>
    <w:rsid w:val="00F40964"/>
    <w:rsid w:val="00F9706D"/>
    <w:rsid w:val="00FB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8AF8"/>
  <w15:docId w15:val="{FC94B158-3CD4-40B6-9A70-3EBA7C08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8F"/>
    <w:pPr>
      <w:spacing w:after="0" w:line="0" w:lineRule="atLeast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28F"/>
    <w:pPr>
      <w:ind w:left="720"/>
      <w:contextualSpacing/>
      <w:jc w:val="left"/>
    </w:pPr>
  </w:style>
  <w:style w:type="paragraph" w:styleId="a4">
    <w:name w:val="No Spacing"/>
    <w:uiPriority w:val="1"/>
    <w:qFormat/>
    <w:rsid w:val="0045728F"/>
    <w:pPr>
      <w:spacing w:after="0" w:line="360" w:lineRule="auto"/>
    </w:pPr>
  </w:style>
  <w:style w:type="paragraph" w:styleId="a5">
    <w:name w:val="Normal (Web)"/>
    <w:basedOn w:val="a"/>
    <w:uiPriority w:val="99"/>
    <w:unhideWhenUsed/>
    <w:rsid w:val="004572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6C00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1B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3085</Words>
  <Characters>17589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Кудрина Наталья Владимировна</dc:creator>
  <cp:lastModifiedBy>Горун Дмитрий Леонидович</cp:lastModifiedBy>
  <cp:revision>4</cp:revision>
  <cp:lastPrinted>2023-02-06T06:17:00Z</cp:lastPrinted>
  <dcterms:created xsi:type="dcterms:W3CDTF">2024-03-15T02:19:00Z</dcterms:created>
  <dcterms:modified xsi:type="dcterms:W3CDTF">2024-03-26T05:27:00Z</dcterms:modified>
</cp:coreProperties>
</file>